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F2091" w14:textId="70A51F3A" w:rsidR="00273BFC" w:rsidRPr="004C20B6" w:rsidRDefault="004C20B6">
      <w:pPr>
        <w:rPr>
          <w:lang w:val="es-ES"/>
        </w:rPr>
      </w:pPr>
      <w:r>
        <w:rPr>
          <w:lang w:val="es-ES"/>
        </w:rPr>
        <w:t>LA FUNDACIÓN OBTUVO SU RECONOCIMIENTO EL 18 FEBRERO DEL 2026 POR LO TANTO NO TENEMOS ANTECEDENTES DEL AÑO ANTERIOR</w:t>
      </w:r>
    </w:p>
    <w:sectPr w:rsidR="00273BFC" w:rsidRPr="004C20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B6"/>
    <w:rsid w:val="00273BFC"/>
    <w:rsid w:val="004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2269"/>
  <w15:chartTrackingRefBased/>
  <w15:docId w15:val="{7663CEF5-169B-4C29-BC9A-797753C0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</dc:creator>
  <cp:keywords/>
  <dc:description/>
  <cp:lastModifiedBy>hernan</cp:lastModifiedBy>
  <cp:revision>1</cp:revision>
  <dcterms:created xsi:type="dcterms:W3CDTF">2026-03-07T15:22:00Z</dcterms:created>
  <dcterms:modified xsi:type="dcterms:W3CDTF">2026-03-07T15:23:00Z</dcterms:modified>
</cp:coreProperties>
</file>