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10D1D" w:rsidRDefault="00DB25BA">
      <w:r>
        <w:t>"De acuerdo a lo estatuido en el numeral 9 de los requisitos, la Fundación Cambia Tu Mente no adjunta Estados Financieros ni Balance General, toda vez que cuenta con una vigencia menor a un año (constituida en diciembre de 2025 e inscrita en febrero de 2026), no habiendo transcurrido aún su primer ejercicio contable."</w:t>
      </w:r>
    </w:p>
    <w:sectPr w:rsidR="00D10D1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5BA"/>
    <w:rsid w:val="00D10D1D"/>
    <w:rsid w:val="00DB25BA"/>
    <w:rsid w:val="00ED4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6E51D201-AED9-6F48-AC34-BBE13B0DF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271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</dc:creator>
  <cp:keywords/>
  <dc:description/>
  <cp:lastModifiedBy>mac</cp:lastModifiedBy>
  <cp:revision>1</cp:revision>
  <dcterms:created xsi:type="dcterms:W3CDTF">2026-03-09T14:51:00Z</dcterms:created>
  <dcterms:modified xsi:type="dcterms:W3CDTF">2026-03-09T14:51:00Z</dcterms:modified>
</cp:coreProperties>
</file>